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乡村全科助理医师考试大纲</w:t>
      </w:r>
      <w:bookmarkStart w:id="0" w:name="_GoBack"/>
      <w:bookmarkEnd w:id="0"/>
    </w:p>
    <w:p>
      <w:pPr>
        <w:spacing w:before="120"/>
        <w:jc w:val="center"/>
        <w:rPr>
          <w:b/>
          <w:szCs w:val="21"/>
        </w:rPr>
      </w:pPr>
      <w:r>
        <w:rPr>
          <w:rFonts w:hint="eastAsia"/>
          <w:b/>
          <w:szCs w:val="21"/>
        </w:rPr>
        <w:t>第二部分：公共卫生</w:t>
      </w:r>
    </w:p>
    <w:tbl>
      <w:tblPr>
        <w:tblStyle w:val="7"/>
        <w:tblW w:w="8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3230"/>
        <w:gridCol w:w="2730"/>
        <w:gridCol w:w="11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第二部分</w:t>
            </w:r>
          </w:p>
        </w:tc>
        <w:tc>
          <w:tcPr>
            <w:tcW w:w="273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公共卫生</w:t>
            </w:r>
          </w:p>
        </w:tc>
        <w:tc>
          <w:tcPr>
            <w:tcW w:w="11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单元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细目</w:t>
            </w:r>
          </w:p>
        </w:tc>
        <w:tc>
          <w:tcPr>
            <w:tcW w:w="27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一、卫生管理和政策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1.疾病预防策略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三级预防策略（第一级预防、第二级预防、第三级预防）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2.基本公共卫生服务和重大公共卫生服务项目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（1）目的和意义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（2）主要内容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3.签约服务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签约服务内容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4.中医预防与养生保健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（1）基本原则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（2）服务方式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（3）主要内容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二、卫生统计学和流行病学基本知识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1.卫生统计学概述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（1）同质和变异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（2）总体、样本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（3）基本步骤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（4）资料类型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2.统计表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（1）统计表的编制原则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（2）统计表的基本结构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（3）常用统计表的种类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3.算数平均数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（1）频数与频数分布表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（2）算数平均数的定义及计算方法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（3）医学参考值范围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4.常用人口统计指标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人口总数、构成、生育、死亡、寿命等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5.常用流行病学方法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（1）流行病学定义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（2）流行病学研究方法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（3）描述流行病学的定义、方法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（4）个案调查的内容及方法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6.疾病的分布与影响因素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（1）疾病分布常用的测量指标（发病率、患病率、死亡率、病死率）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（2）疾病流行强度（散发、暴发、流行）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（3）疾病的三间分布（时间分布、地区分布和人群分布）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7.公共卫生监测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（1）公共卫生监测的定义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（2）公共卫生监测的种类和内容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三、健康教育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1.概述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（1）健康教育与健康促进的定义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（2）健康的决定因素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（3）健康相关行为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2.健康教育内容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（1）特殊人群的健康教育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（2）重点疾病的健康教育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（3）重点公共卫生问题的健康教育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（4）健康素养基本知识与技能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（5）中医养生保健的理念和方法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3.服务形式和要求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（1）健康教育资料的种类和使用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（2）健康教育的常用方法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（3）健康教育的服务要求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四、法定传染病及突发公共卫生事件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1.传染病流行过程的三个环节及影响因素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（1）传染源的定义，潜伏期、传染期的概念及流行病学意义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（2）传播途径的概念及特点，传播因素的概念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（3）影响人群易感性的因素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（4）影响流行过程的因素（自然因素及社会因素）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2.传染病与突发公共卫生事件报告和处理</w:t>
            </w:r>
          </w:p>
        </w:tc>
        <w:tc>
          <w:tcPr>
            <w:tcW w:w="27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（1）风险管理</w:t>
            </w:r>
          </w:p>
        </w:tc>
        <w:tc>
          <w:tcPr>
            <w:tcW w:w="11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（2）发现和登记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（3）相关信息报告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（4）处理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3.预防接种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（1）国家免疫规划、免疫程序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（2）疫苗使用管理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（3）冷链系统管理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（4）预防接种服务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（5）疑似预防接种异常反应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（6）疫苗针对传染病的监测与控制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五、居民健康管理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1.居民健康档案管理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（2）居民健康档案的内容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（3）居民健康档案的建立、使用、终止和保存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2.0～6岁儿童健康管理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（1）儿童年龄分期及各期特点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（2）儿童生长发育指标及评价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（3）新生儿家庭访视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（4）婴幼儿健康管理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（5）学龄前儿童健康管理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（6）常见儿童健康问题处理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（7）常见儿童伤害的预防（溺水、中毒、烧烫伤、电击伤、意外窒息等）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3.孕产妇健康管理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（1）妊娠的判定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（2）孕早期健康管理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（3）孕中期健康管理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（4）孕晚期健康管理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（5）产后访视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（6）产后42 天健康检查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4.老年人健康管理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（2）生活方式和健康状况评估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（3）体格检查和辅助检查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（4）健康指导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5.高血压患者健康管理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（2）筛查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（3）随访评估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（4）分类干预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6.2型糖尿病健康管理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（2）筛查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（3）随访评估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（4）分类干预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7.结核病患者健康管理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（1）服务对象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（2）筛查及推介转诊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（3）第一次入户随访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（4）督导服药和随访管理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（5）结案评估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8.严重精神障碍患者健康管理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（1）服务对象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（2）患者信息管理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（3）随访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（4）分类干预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（5）健康检查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9.中医药健康管理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（1）体质的概念和构成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（2）中医药保健指导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（3）0～36个月儿童中医体质调养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（4）老年人中医体质辨识及健康管理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10.中风、痹症的中医健康管理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（1）发病特点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（2）常见病因的识别和干预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（3）辨证干预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六、卫生监督协管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1.基本知识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（1）食源性疾病、食物中毒的概念、特点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（2）细菌性、有毒动植物、化学性食物中毒的特点及预防措施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（3）常见食品（粮谷、蔬菜、肉、鱼、奶制品、酒等）的卫生问题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（4）水源选择与卫生防护、饮用水常用消毒方法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（5）室内空气污染的来源和健康危害、预防控制措施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（6）土壤污染的来源和健康危害、粪便和垃圾无害化处理方法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2.服务内容与要求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（1）食源性疾病及相关信息报告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（2）饮用水卫生安全巡查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（3）学校卫生服务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（4）非法行医和非法采供血信息报告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（5）计划生育相关信息报告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（6）服务要求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七、基本技能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1.卫生处理操作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（1）喷洒消毒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（2）浸泡消毒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（3）擦拭消毒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2.个人防护操作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（1）消化道传染病个人防护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（2）呼吸道传染病个人防护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3.手卫生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标准手洗法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4.医疗废弃物处理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（1）感染性废弃物的处理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（2）损伤性废弃物的处理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5.针刺伤的处理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处理方法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center"/>
        <w:rPr>
          <w:b/>
          <w:szCs w:val="21"/>
        </w:rPr>
      </w:pPr>
    </w:p>
    <w:p>
      <w:pPr>
        <w:jc w:val="center"/>
        <w:rPr>
          <w:b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/>
      <w:jc w:val="left"/>
      <w:rPr>
        <w:lang w:val="en-US"/>
      </w:rPr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1162050"/>
          <wp:effectExtent l="0" t="0" r="0" b="0"/>
          <wp:wrapNone/>
          <wp:docPr id="2" name="WordPictureWatermark3806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8067" descr="logo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11620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金英杰医学</w:t>
    </w:r>
    <w:r>
      <w:rPr>
        <w:rFonts w:hint="eastAsia"/>
        <w:lang w:val="en-US" w:eastAsia="zh-CN"/>
      </w:rPr>
      <w:t xml:space="preserve">   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"http://www.jinyingjie.com/" </w:instrText>
    </w:r>
    <w:r>
      <w:rPr>
        <w:rFonts w:hint="eastAsia"/>
        <w:lang w:val="en-US" w:eastAsia="zh-CN"/>
      </w:rPr>
      <w:fldChar w:fldCharType="separate"/>
    </w:r>
    <w:r>
      <w:rPr>
        <w:rStyle w:val="6"/>
        <w:rFonts w:hint="eastAsia"/>
        <w:lang w:val="en-US" w:eastAsia="zh-CN"/>
      </w:rPr>
      <w:t>http://www.jinyingjie.com/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   </w:t>
    </w:r>
    <w:r>
      <w:rPr>
        <w:rFonts w:ascii="微软雅黑" w:hAnsi="微软雅黑" w:eastAsia="微软雅黑" w:cs="微软雅黑"/>
        <w:b w:val="0"/>
        <w:i w:val="0"/>
        <w:caps w:val="0"/>
        <w:color w:val="333333"/>
        <w:spacing w:val="0"/>
        <w:sz w:val="21"/>
        <w:szCs w:val="21"/>
        <w:shd w:val="clear" w:fill="FFFFFF"/>
      </w:rPr>
      <w:t>联系客服：400-606-1615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B3E88"/>
    <w:rsid w:val="00017000"/>
    <w:rsid w:val="00042004"/>
    <w:rsid w:val="00045156"/>
    <w:rsid w:val="000D2A78"/>
    <w:rsid w:val="00177209"/>
    <w:rsid w:val="00186A8B"/>
    <w:rsid w:val="00313B3A"/>
    <w:rsid w:val="00340F60"/>
    <w:rsid w:val="00515298"/>
    <w:rsid w:val="00515759"/>
    <w:rsid w:val="00515E38"/>
    <w:rsid w:val="005376F9"/>
    <w:rsid w:val="00661948"/>
    <w:rsid w:val="006E5196"/>
    <w:rsid w:val="00796749"/>
    <w:rsid w:val="007B1276"/>
    <w:rsid w:val="007B3E88"/>
    <w:rsid w:val="007D2A56"/>
    <w:rsid w:val="008B580C"/>
    <w:rsid w:val="008D7166"/>
    <w:rsid w:val="00962C71"/>
    <w:rsid w:val="009C7F89"/>
    <w:rsid w:val="00A226DD"/>
    <w:rsid w:val="00B252CF"/>
    <w:rsid w:val="00CA1BB5"/>
    <w:rsid w:val="00D042AE"/>
    <w:rsid w:val="00E21B17"/>
    <w:rsid w:val="00EF52D7"/>
    <w:rsid w:val="00EF7E41"/>
    <w:rsid w:val="00F1798E"/>
    <w:rsid w:val="00FE1015"/>
    <w:rsid w:val="3855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450</Words>
  <Characters>2569</Characters>
  <Lines>21</Lines>
  <Paragraphs>6</Paragraphs>
  <TotalTime>1</TotalTime>
  <ScaleCrop>false</ScaleCrop>
  <LinksUpToDate>false</LinksUpToDate>
  <CharactersWithSpaces>3013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2016-11-24T11:45:00Z</dcterms:created>
  <dc:creator>cdel</dc:creator>
  <cp:lastModifiedBy>crystaltrue</cp:lastModifiedBy>
  <dcterms:modified xsi:type="dcterms:W3CDTF">2018-10-15T08:04:19Z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